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0B1AF" w14:textId="77777777" w:rsidR="00530F4D" w:rsidRDefault="00530F4D">
      <w:r w:rsidRPr="00530F4D">
        <w:rPr>
          <w:rFonts w:eastAsia="Times New Roman"/>
          <w:b/>
          <w:bCs/>
          <w:color w:val="575757"/>
          <w:sz w:val="27"/>
          <w:szCs w:val="27"/>
          <w:shd w:val="clear" w:color="auto" w:fill="FFFFFF"/>
        </w:rPr>
        <w:t>Greek</w:t>
      </w:r>
      <w:r>
        <w:rPr>
          <w:rFonts w:eastAsia="Times New Roman"/>
          <w:color w:val="575757"/>
          <w:sz w:val="27"/>
          <w:szCs w:val="27"/>
          <w:shd w:val="clear" w:color="auto" w:fill="FFFFFF"/>
        </w:rPr>
        <w:t xml:space="preserve"> </w:t>
      </w:r>
      <w:r w:rsidRPr="00530F4D">
        <w:rPr>
          <w:rFonts w:eastAsia="Times New Roman"/>
          <w:b/>
          <w:bCs/>
          <w:color w:val="575757"/>
          <w:sz w:val="27"/>
          <w:szCs w:val="27"/>
          <w:shd w:val="clear" w:color="auto" w:fill="FFFFFF"/>
        </w:rPr>
        <w:t>art</w:t>
      </w:r>
      <w:r>
        <w:rPr>
          <w:rFonts w:eastAsia="Times New Roman"/>
          <w:color w:val="575757"/>
          <w:sz w:val="27"/>
          <w:szCs w:val="27"/>
          <w:shd w:val="clear" w:color="auto" w:fill="FFFFFF"/>
        </w:rPr>
        <w:t>, works of art produced in the Aegean basin, a center of artistic activity from very early times (see </w:t>
      </w:r>
      <w:hyperlink r:id="rId4" w:anchor="1E1Aegeanci" w:history="1">
        <w:r>
          <w:rPr>
            <w:rStyle w:val="Hyperlink"/>
            <w:rFonts w:eastAsia="Times New Roman"/>
            <w:color w:val="00529B"/>
            <w:sz w:val="27"/>
            <w:szCs w:val="27"/>
            <w:shd w:val="clear" w:color="auto" w:fill="FFFFFF"/>
          </w:rPr>
          <w:t>Aegean civilization</w:t>
        </w:r>
      </w:hyperlink>
      <w:r>
        <w:rPr>
          <w:rFonts w:eastAsia="Times New Roman"/>
          <w:color w:val="575757"/>
          <w:sz w:val="27"/>
          <w:szCs w:val="27"/>
          <w:shd w:val="clear" w:color="auto" w:fill="FFFFFF"/>
        </w:rPr>
        <w:t>). This article covers the art of ancient Greece from its beginnings through the Hellenistic period.</w:t>
      </w:r>
      <w:r>
        <w:rPr>
          <w:rFonts w:eastAsia="Times New Roman"/>
          <w:color w:val="575757"/>
          <w:sz w:val="27"/>
          <w:szCs w:val="27"/>
        </w:rPr>
        <w:br/>
      </w:r>
      <w:r>
        <w:rPr>
          <w:rFonts w:eastAsia="Times New Roman"/>
          <w:color w:val="575757"/>
          <w:sz w:val="27"/>
          <w:szCs w:val="27"/>
        </w:rPr>
        <w:br/>
      </w:r>
      <w:r>
        <w:rPr>
          <w:rStyle w:val="Strong"/>
          <w:rFonts w:eastAsia="Times New Roman"/>
          <w:color w:val="575757"/>
          <w:sz w:val="27"/>
          <w:szCs w:val="27"/>
          <w:shd w:val="clear" w:color="auto" w:fill="FFFFFF"/>
        </w:rPr>
        <w:t>Early Greek Styles</w:t>
      </w:r>
      <w:r>
        <w:rPr>
          <w:rFonts w:eastAsia="Times New Roman"/>
          <w:color w:val="575757"/>
          <w:sz w:val="27"/>
          <w:szCs w:val="27"/>
        </w:rPr>
        <w:br/>
      </w:r>
      <w:r>
        <w:rPr>
          <w:rFonts w:eastAsia="Times New Roman"/>
          <w:color w:val="575757"/>
          <w:sz w:val="27"/>
          <w:szCs w:val="27"/>
        </w:rPr>
        <w:br/>
      </w:r>
      <w:r>
        <w:rPr>
          <w:rFonts w:eastAsia="Times New Roman"/>
          <w:color w:val="575757"/>
          <w:sz w:val="27"/>
          <w:szCs w:val="27"/>
          <w:shd w:val="clear" w:color="auto" w:fill="FFFFFF"/>
        </w:rPr>
        <w:t>Two great cultures—the </w:t>
      </w:r>
      <w:hyperlink r:id="rId5" w:anchor="1E1Minoanci" w:history="1">
        <w:r>
          <w:rPr>
            <w:rStyle w:val="Hyperlink"/>
            <w:rFonts w:eastAsia="Times New Roman"/>
            <w:color w:val="00529B"/>
            <w:sz w:val="27"/>
            <w:szCs w:val="27"/>
            <w:shd w:val="clear" w:color="auto" w:fill="FFFFFF"/>
          </w:rPr>
          <w:t>Minoan civilization</w:t>
        </w:r>
      </w:hyperlink>
      <w:r>
        <w:rPr>
          <w:rFonts w:eastAsia="Times New Roman"/>
          <w:color w:val="575757"/>
          <w:sz w:val="27"/>
          <w:szCs w:val="27"/>
          <w:shd w:val="clear" w:color="auto" w:fill="FFFFFF"/>
        </w:rPr>
        <w:t> and the </w:t>
      </w:r>
      <w:hyperlink r:id="rId6" w:anchor="1E1Mycenaea" w:history="1">
        <w:r>
          <w:rPr>
            <w:rStyle w:val="Hyperlink"/>
            <w:rFonts w:eastAsia="Times New Roman"/>
            <w:color w:val="00529B"/>
            <w:sz w:val="27"/>
            <w:szCs w:val="27"/>
            <w:shd w:val="clear" w:color="auto" w:fill="FFFFFF"/>
          </w:rPr>
          <w:t>Mycenaean civilization</w:t>
        </w:r>
      </w:hyperlink>
      <w:r>
        <w:rPr>
          <w:rFonts w:eastAsia="Times New Roman"/>
          <w:color w:val="575757"/>
          <w:sz w:val="27"/>
          <w:szCs w:val="27"/>
          <w:shd w:val="clear" w:color="auto" w:fill="FFFFFF"/>
        </w:rPr>
        <w:t>—had developed complex and delicate art forms. Before 1000 BC invasions of Dorians and other barbarian tribes from the north laid waste the earlier Aegean cultures. While there was not the definite cultural break once envisaged by archaeologists, the chaotic conditions caused by the invasions produced at first a decline in artistic production and then a slow transformation into a new art. A geometric scheme with linear patterns replaced the curvilinear designs and naturalistic representations of the Mycenaean age. When human and animal life was again represented, the forms assumed were schematized and formal. The pottery of the late geometric period (c.900–700 BC) is characterized by two-dimensional stylized patterns, effectively designed but bearing little relation to nature. Between 700 and 600 BC this geometric style gave way to new interest in representation, and Asian influence encouraged the use of floral and arabesque designs and the adoption of Asian monster and animal themes.</w:t>
      </w:r>
      <w:r>
        <w:rPr>
          <w:rFonts w:eastAsia="Times New Roman"/>
          <w:color w:val="575757"/>
          <w:sz w:val="27"/>
          <w:szCs w:val="27"/>
        </w:rPr>
        <w:br/>
      </w:r>
      <w:r>
        <w:rPr>
          <w:rFonts w:eastAsia="Times New Roman"/>
          <w:color w:val="575757"/>
          <w:sz w:val="27"/>
          <w:szCs w:val="27"/>
        </w:rPr>
        <w:br/>
      </w:r>
      <w:r>
        <w:rPr>
          <w:rStyle w:val="Strong"/>
          <w:rFonts w:eastAsia="Times New Roman"/>
          <w:color w:val="575757"/>
          <w:sz w:val="27"/>
          <w:szCs w:val="27"/>
          <w:shd w:val="clear" w:color="auto" w:fill="FFFFFF"/>
        </w:rPr>
        <w:t>The Archaic Period</w:t>
      </w:r>
      <w:r>
        <w:rPr>
          <w:rFonts w:eastAsia="Times New Roman"/>
          <w:color w:val="575757"/>
          <w:sz w:val="27"/>
          <w:szCs w:val="27"/>
        </w:rPr>
        <w:br/>
      </w:r>
      <w:r>
        <w:rPr>
          <w:rFonts w:eastAsia="Times New Roman"/>
          <w:color w:val="575757"/>
          <w:sz w:val="27"/>
          <w:szCs w:val="27"/>
        </w:rPr>
        <w:br/>
      </w:r>
      <w:r>
        <w:rPr>
          <w:rFonts w:eastAsia="Times New Roman"/>
          <w:color w:val="575757"/>
          <w:sz w:val="27"/>
          <w:szCs w:val="27"/>
          <w:shd w:val="clear" w:color="auto" w:fill="FFFFFF"/>
        </w:rPr>
        <w:t>During the archaic period (c.660–480 BC) sculpture emerged as a principal form of artistic expression. Dating from the beginning of this period are magnificent statues of nude walking youths, the </w:t>
      </w:r>
      <w:proofErr w:type="spellStart"/>
      <w:r>
        <w:rPr>
          <w:rFonts w:eastAsia="Times New Roman"/>
          <w:i/>
          <w:iCs/>
          <w:color w:val="575757"/>
          <w:sz w:val="27"/>
          <w:szCs w:val="27"/>
          <w:shd w:val="clear" w:color="auto" w:fill="FFFFFF"/>
        </w:rPr>
        <w:t>kouroi</w:t>
      </w:r>
      <w:proofErr w:type="spellEnd"/>
      <w:r>
        <w:rPr>
          <w:rFonts w:eastAsia="Times New Roman"/>
          <w:i/>
          <w:iCs/>
          <w:color w:val="575757"/>
          <w:sz w:val="27"/>
          <w:szCs w:val="27"/>
          <w:shd w:val="clear" w:color="auto" w:fill="FFFFFF"/>
        </w:rPr>
        <w:t>,</w:t>
      </w:r>
      <w:r>
        <w:rPr>
          <w:rFonts w:eastAsia="Times New Roman"/>
          <w:color w:val="575757"/>
          <w:sz w:val="27"/>
          <w:szCs w:val="27"/>
          <w:shd w:val="clear" w:color="auto" w:fill="FFFFFF"/>
        </w:rPr>
        <w:t> which suggest Egyptian prototypes but which are distinctive in stylization and tension of movement (e.g., </w:t>
      </w:r>
      <w:proofErr w:type="spellStart"/>
      <w:r>
        <w:rPr>
          <w:rFonts w:eastAsia="Times New Roman"/>
          <w:i/>
          <w:iCs/>
          <w:color w:val="575757"/>
          <w:sz w:val="27"/>
          <w:szCs w:val="27"/>
          <w:shd w:val="clear" w:color="auto" w:fill="FFFFFF"/>
        </w:rPr>
        <w:t>Kouros</w:t>
      </w:r>
      <w:proofErr w:type="spellEnd"/>
      <w:r>
        <w:rPr>
          <w:rFonts w:eastAsia="Times New Roman"/>
          <w:i/>
          <w:iCs/>
          <w:color w:val="575757"/>
          <w:sz w:val="27"/>
          <w:szCs w:val="27"/>
          <w:shd w:val="clear" w:color="auto" w:fill="FFFFFF"/>
        </w:rPr>
        <w:t>,</w:t>
      </w:r>
      <w:r>
        <w:rPr>
          <w:rFonts w:eastAsia="Times New Roman"/>
          <w:color w:val="575757"/>
          <w:sz w:val="27"/>
          <w:szCs w:val="27"/>
          <w:shd w:val="clear" w:color="auto" w:fill="FFFFFF"/>
        </w:rPr>
        <w:t> Metropolitan Mus.). Draped female sculptures from the archaic period suggest Middle Eastern influence (e.g., </w:t>
      </w:r>
      <w:r>
        <w:rPr>
          <w:rFonts w:eastAsia="Times New Roman"/>
          <w:i/>
          <w:iCs/>
          <w:color w:val="575757"/>
          <w:sz w:val="27"/>
          <w:szCs w:val="27"/>
          <w:shd w:val="clear" w:color="auto" w:fill="FFFFFF"/>
        </w:rPr>
        <w:t>Hera of Samos,</w:t>
      </w:r>
      <w:r>
        <w:rPr>
          <w:rFonts w:eastAsia="Times New Roman"/>
          <w:color w:val="575757"/>
          <w:sz w:val="27"/>
          <w:szCs w:val="27"/>
          <w:shd w:val="clear" w:color="auto" w:fill="FFFFFF"/>
        </w:rPr>
        <w:t> Louvre).</w:t>
      </w:r>
      <w:r>
        <w:rPr>
          <w:rFonts w:eastAsia="Times New Roman"/>
          <w:color w:val="575757"/>
          <w:sz w:val="27"/>
          <w:szCs w:val="27"/>
        </w:rPr>
        <w:br/>
      </w:r>
      <w:r>
        <w:rPr>
          <w:rFonts w:eastAsia="Times New Roman"/>
          <w:color w:val="575757"/>
          <w:sz w:val="27"/>
          <w:szCs w:val="27"/>
        </w:rPr>
        <w:br/>
      </w:r>
      <w:r>
        <w:rPr>
          <w:rFonts w:eastAsia="Times New Roman"/>
          <w:color w:val="575757"/>
          <w:sz w:val="27"/>
          <w:szCs w:val="27"/>
          <w:shd w:val="clear" w:color="auto" w:fill="FFFFFF"/>
        </w:rPr>
        <w:t xml:space="preserve">Vase painters depicted mythological scenes and, toward the end of the archaic period, many scenes from contemporary life. Outstanding was the Athenian school of black-figured vase painting led by the painter </w:t>
      </w:r>
      <w:proofErr w:type="spellStart"/>
      <w:r>
        <w:rPr>
          <w:rFonts w:eastAsia="Times New Roman"/>
          <w:color w:val="575757"/>
          <w:sz w:val="27"/>
          <w:szCs w:val="27"/>
          <w:shd w:val="clear" w:color="auto" w:fill="FFFFFF"/>
        </w:rPr>
        <w:t>Execias</w:t>
      </w:r>
      <w:proofErr w:type="spellEnd"/>
      <w:r>
        <w:rPr>
          <w:rFonts w:eastAsia="Times New Roman"/>
          <w:color w:val="575757"/>
          <w:sz w:val="27"/>
          <w:szCs w:val="27"/>
          <w:shd w:val="clear" w:color="auto" w:fill="FFFFFF"/>
        </w:rPr>
        <w:t xml:space="preserve">. The appearance of the red-figured style of vase painting (c.525 BC) showed increased concern with the rendering of three-dimensional space and naturalistic detail. </w:t>
      </w:r>
      <w:proofErr w:type="spellStart"/>
      <w:r>
        <w:rPr>
          <w:rFonts w:eastAsia="Times New Roman"/>
          <w:color w:val="575757"/>
          <w:sz w:val="27"/>
          <w:szCs w:val="27"/>
          <w:shd w:val="clear" w:color="auto" w:fill="FFFFFF"/>
        </w:rPr>
        <w:t>Euthymides</w:t>
      </w:r>
      <w:proofErr w:type="spellEnd"/>
      <w:r>
        <w:rPr>
          <w:rFonts w:eastAsia="Times New Roman"/>
          <w:color w:val="575757"/>
          <w:sz w:val="27"/>
          <w:szCs w:val="27"/>
          <w:shd w:val="clear" w:color="auto" w:fill="FFFFFF"/>
        </w:rPr>
        <w:t xml:space="preserve"> and </w:t>
      </w:r>
      <w:proofErr w:type="spellStart"/>
      <w:r>
        <w:rPr>
          <w:rFonts w:eastAsia="Times New Roman"/>
          <w:color w:val="575757"/>
          <w:sz w:val="27"/>
          <w:szCs w:val="27"/>
          <w:shd w:val="clear" w:color="auto" w:fill="FFFFFF"/>
        </w:rPr>
        <w:t>Euphronius</w:t>
      </w:r>
      <w:proofErr w:type="spellEnd"/>
      <w:r>
        <w:rPr>
          <w:rFonts w:eastAsia="Times New Roman"/>
          <w:color w:val="575757"/>
          <w:sz w:val="27"/>
          <w:szCs w:val="27"/>
          <w:shd w:val="clear" w:color="auto" w:fill="FFFFFF"/>
        </w:rPr>
        <w:t xml:space="preserve"> were among the great early masters in this medium. About a generation </w:t>
      </w:r>
      <w:r>
        <w:rPr>
          <w:rFonts w:eastAsia="Times New Roman"/>
          <w:color w:val="575757"/>
          <w:sz w:val="27"/>
          <w:szCs w:val="27"/>
          <w:shd w:val="clear" w:color="auto" w:fill="FFFFFF"/>
        </w:rPr>
        <w:lastRenderedPageBreak/>
        <w:t xml:space="preserve">later masterpieces were produced by the painters </w:t>
      </w:r>
      <w:proofErr w:type="spellStart"/>
      <w:r>
        <w:rPr>
          <w:rFonts w:eastAsia="Times New Roman"/>
          <w:color w:val="575757"/>
          <w:sz w:val="27"/>
          <w:szCs w:val="27"/>
          <w:shd w:val="clear" w:color="auto" w:fill="FFFFFF"/>
        </w:rPr>
        <w:t>Brygos</w:t>
      </w:r>
      <w:proofErr w:type="spellEnd"/>
      <w:r>
        <w:rPr>
          <w:rFonts w:eastAsia="Times New Roman"/>
          <w:color w:val="575757"/>
          <w:sz w:val="27"/>
          <w:szCs w:val="27"/>
          <w:shd w:val="clear" w:color="auto" w:fill="FFFFFF"/>
        </w:rPr>
        <w:t xml:space="preserve"> and </w:t>
      </w:r>
      <w:proofErr w:type="spellStart"/>
      <w:r>
        <w:rPr>
          <w:rFonts w:eastAsia="Times New Roman"/>
          <w:color w:val="575757"/>
          <w:sz w:val="27"/>
          <w:szCs w:val="27"/>
          <w:shd w:val="clear" w:color="auto" w:fill="FFFFFF"/>
        </w:rPr>
        <w:t>Duris</w:t>
      </w:r>
      <w:proofErr w:type="spellEnd"/>
      <w:r>
        <w:rPr>
          <w:rFonts w:eastAsia="Times New Roman"/>
          <w:color w:val="575757"/>
          <w:sz w:val="27"/>
          <w:szCs w:val="27"/>
          <w:shd w:val="clear" w:color="auto" w:fill="FFFFFF"/>
        </w:rPr>
        <w:t>.</w:t>
      </w:r>
      <w:r>
        <w:rPr>
          <w:rFonts w:eastAsia="Times New Roman"/>
          <w:color w:val="575757"/>
          <w:sz w:val="27"/>
          <w:szCs w:val="27"/>
        </w:rPr>
        <w:br/>
      </w:r>
      <w:r>
        <w:rPr>
          <w:rFonts w:eastAsia="Times New Roman"/>
          <w:color w:val="575757"/>
          <w:sz w:val="27"/>
          <w:szCs w:val="27"/>
        </w:rPr>
        <w:br/>
      </w:r>
      <w:r>
        <w:rPr>
          <w:rStyle w:val="Strong"/>
          <w:rFonts w:eastAsia="Times New Roman"/>
          <w:color w:val="575757"/>
          <w:sz w:val="27"/>
          <w:szCs w:val="27"/>
          <w:shd w:val="clear" w:color="auto" w:fill="FFFFFF"/>
        </w:rPr>
        <w:t>The Early Classical Period</w:t>
      </w:r>
      <w:r>
        <w:rPr>
          <w:rFonts w:eastAsia="Times New Roman"/>
          <w:color w:val="575757"/>
          <w:sz w:val="27"/>
          <w:szCs w:val="27"/>
        </w:rPr>
        <w:br/>
      </w:r>
      <w:r>
        <w:rPr>
          <w:rFonts w:eastAsia="Times New Roman"/>
          <w:color w:val="575757"/>
          <w:sz w:val="27"/>
          <w:szCs w:val="27"/>
        </w:rPr>
        <w:br/>
      </w:r>
      <w:r>
        <w:rPr>
          <w:rFonts w:eastAsia="Times New Roman"/>
          <w:color w:val="575757"/>
          <w:sz w:val="27"/>
          <w:szCs w:val="27"/>
          <w:shd w:val="clear" w:color="auto" w:fill="FFFFFF"/>
        </w:rPr>
        <w:t>In the early classical, or transitional, period (c.480–450 BC) a new humanism began to find its aesthetic expression in terms of a perfect balance between verisimilitude and abstraction of form. The largest surviving single group of sculpture is from the temple of Zeus at Olympia. Although certain conventions in rendering hair and draperies persist from the archaic period, the magnificent marble figures from the pediments reveal a new kind of insight into the structure of the human figure. Rare surviving works in bronze are the famous </w:t>
      </w:r>
      <w:r>
        <w:rPr>
          <w:rFonts w:eastAsia="Times New Roman"/>
          <w:i/>
          <w:iCs/>
          <w:color w:val="575757"/>
          <w:sz w:val="27"/>
          <w:szCs w:val="27"/>
          <w:shd w:val="clear" w:color="auto" w:fill="FFFFFF"/>
        </w:rPr>
        <w:t>Charioteer</w:t>
      </w:r>
      <w:r>
        <w:rPr>
          <w:rFonts w:eastAsia="Times New Roman"/>
          <w:color w:val="575757"/>
          <w:sz w:val="27"/>
          <w:szCs w:val="27"/>
          <w:shd w:val="clear" w:color="auto" w:fill="FFFFFF"/>
        </w:rPr>
        <w:t> (museum, Delphi) and the </w:t>
      </w:r>
      <w:r>
        <w:rPr>
          <w:rFonts w:eastAsia="Times New Roman"/>
          <w:i/>
          <w:iCs/>
          <w:color w:val="575757"/>
          <w:sz w:val="27"/>
          <w:szCs w:val="27"/>
          <w:shd w:val="clear" w:color="auto" w:fill="FFFFFF"/>
        </w:rPr>
        <w:t>Zeus</w:t>
      </w:r>
      <w:r>
        <w:rPr>
          <w:rFonts w:eastAsia="Times New Roman"/>
          <w:color w:val="575757"/>
          <w:sz w:val="27"/>
          <w:szCs w:val="27"/>
          <w:shd w:val="clear" w:color="auto" w:fill="FFFFFF"/>
        </w:rPr>
        <w:t> or </w:t>
      </w:r>
      <w:r>
        <w:rPr>
          <w:rFonts w:eastAsia="Times New Roman"/>
          <w:i/>
          <w:iCs/>
          <w:color w:val="575757"/>
          <w:sz w:val="27"/>
          <w:szCs w:val="27"/>
          <w:shd w:val="clear" w:color="auto" w:fill="FFFFFF"/>
        </w:rPr>
        <w:t>Poseidon</w:t>
      </w:r>
      <w:r>
        <w:rPr>
          <w:rFonts w:eastAsia="Times New Roman"/>
          <w:color w:val="575757"/>
          <w:sz w:val="27"/>
          <w:szCs w:val="27"/>
          <w:shd w:val="clear" w:color="auto" w:fill="FFFFFF"/>
        </w:rPr>
        <w:t xml:space="preserve"> found in an ancient shipwreck off Cape </w:t>
      </w:r>
      <w:proofErr w:type="spellStart"/>
      <w:r>
        <w:rPr>
          <w:rFonts w:eastAsia="Times New Roman"/>
          <w:color w:val="575757"/>
          <w:sz w:val="27"/>
          <w:szCs w:val="27"/>
          <w:shd w:val="clear" w:color="auto" w:fill="FFFFFF"/>
        </w:rPr>
        <w:t>Artemision</w:t>
      </w:r>
      <w:proofErr w:type="spellEnd"/>
      <w:r>
        <w:rPr>
          <w:rFonts w:eastAsia="Times New Roman"/>
          <w:color w:val="575757"/>
          <w:sz w:val="27"/>
          <w:szCs w:val="27"/>
          <w:shd w:val="clear" w:color="auto" w:fill="FFFFFF"/>
        </w:rPr>
        <w:t xml:space="preserve"> (National Mus., Athens).</w:t>
      </w:r>
      <w:r>
        <w:rPr>
          <w:rFonts w:eastAsia="Times New Roman"/>
          <w:color w:val="575757"/>
          <w:sz w:val="27"/>
          <w:szCs w:val="27"/>
        </w:rPr>
        <w:br/>
      </w:r>
      <w:r>
        <w:rPr>
          <w:rFonts w:eastAsia="Times New Roman"/>
          <w:color w:val="575757"/>
          <w:sz w:val="27"/>
          <w:szCs w:val="27"/>
        </w:rPr>
        <w:br/>
      </w:r>
      <w:r>
        <w:rPr>
          <w:rStyle w:val="Strong"/>
          <w:rFonts w:eastAsia="Times New Roman"/>
          <w:color w:val="575757"/>
          <w:sz w:val="27"/>
          <w:szCs w:val="27"/>
          <w:shd w:val="clear" w:color="auto" w:fill="FFFFFF"/>
        </w:rPr>
        <w:t>The </w:t>
      </w:r>
      <w:hyperlink r:id="rId7" w:history="1">
        <w:r>
          <w:rPr>
            <w:rStyle w:val="Hyperlink"/>
            <w:rFonts w:eastAsia="Times New Roman"/>
            <w:b/>
            <w:bCs/>
            <w:color w:val="00529B"/>
            <w:sz w:val="27"/>
            <w:szCs w:val="27"/>
          </w:rPr>
          <w:t>Golden Age</w:t>
        </w:r>
      </w:hyperlink>
      <w:r>
        <w:rPr>
          <w:rFonts w:eastAsia="Times New Roman"/>
          <w:color w:val="575757"/>
          <w:sz w:val="27"/>
          <w:szCs w:val="27"/>
        </w:rPr>
        <w:br/>
      </w:r>
      <w:r>
        <w:rPr>
          <w:rFonts w:eastAsia="Times New Roman"/>
          <w:color w:val="575757"/>
          <w:sz w:val="27"/>
          <w:szCs w:val="27"/>
        </w:rPr>
        <w:br/>
      </w:r>
      <w:r>
        <w:rPr>
          <w:rFonts w:eastAsia="Times New Roman"/>
          <w:color w:val="575757"/>
          <w:sz w:val="27"/>
          <w:szCs w:val="27"/>
          <w:shd w:val="clear" w:color="auto" w:fill="FFFFFF"/>
        </w:rPr>
        <w:t>The height of the classical period, or </w:t>
      </w:r>
      <w:hyperlink r:id="rId8" w:history="1">
        <w:r>
          <w:rPr>
            <w:rStyle w:val="Hyperlink"/>
            <w:rFonts w:eastAsia="Times New Roman"/>
            <w:color w:val="00529B"/>
            <w:sz w:val="27"/>
            <w:szCs w:val="27"/>
            <w:shd w:val="clear" w:color="auto" w:fill="FFFFFF"/>
          </w:rPr>
          <w:t>Golden Age</w:t>
        </w:r>
      </w:hyperlink>
      <w:r>
        <w:rPr>
          <w:rFonts w:eastAsia="Times New Roman"/>
          <w:color w:val="575757"/>
          <w:sz w:val="27"/>
          <w:szCs w:val="27"/>
          <w:shd w:val="clear" w:color="auto" w:fill="FFFFFF"/>
        </w:rPr>
        <w:t xml:space="preserve"> (c.450–400 BC), was the time of Pericles and Thucydides, of the great dramatists Sophocles and Euripides, and of the young Socrates. The aesthetic ideal based on the representation of human character as an expression of a divine system embodying a rational ethic and ordered reality was integral to the culture. The sculptor </w:t>
      </w:r>
      <w:proofErr w:type="spellStart"/>
      <w:r>
        <w:rPr>
          <w:rFonts w:eastAsia="Times New Roman"/>
          <w:color w:val="575757"/>
          <w:sz w:val="27"/>
          <w:szCs w:val="27"/>
          <w:shd w:val="clear" w:color="auto" w:fill="FFFFFF"/>
        </w:rPr>
        <w:t>Polykleitos</w:t>
      </w:r>
      <w:proofErr w:type="spellEnd"/>
      <w:r>
        <w:rPr>
          <w:rFonts w:eastAsia="Times New Roman"/>
          <w:color w:val="575757"/>
          <w:sz w:val="27"/>
          <w:szCs w:val="27"/>
          <w:shd w:val="clear" w:color="auto" w:fill="FFFFFF"/>
        </w:rPr>
        <w:t xml:space="preserve"> sought to arrive at a rational norm for the structure of the ideal human figure.</w:t>
      </w:r>
      <w:r>
        <w:rPr>
          <w:rFonts w:eastAsia="Times New Roman"/>
          <w:color w:val="575757"/>
          <w:sz w:val="27"/>
          <w:szCs w:val="27"/>
        </w:rPr>
        <w:br/>
      </w:r>
      <w:r>
        <w:rPr>
          <w:rFonts w:eastAsia="Times New Roman"/>
          <w:color w:val="575757"/>
          <w:sz w:val="27"/>
          <w:szCs w:val="27"/>
        </w:rPr>
        <w:br/>
      </w:r>
      <w:r>
        <w:rPr>
          <w:rFonts w:eastAsia="Times New Roman"/>
          <w:color w:val="575757"/>
          <w:sz w:val="27"/>
          <w:szCs w:val="27"/>
          <w:shd w:val="clear" w:color="auto" w:fill="FFFFFF"/>
        </w:rPr>
        <w:t>The most magnificent original sculptures from this period are those from the temples of the Athenian </w:t>
      </w:r>
      <w:hyperlink r:id="rId9" w:anchor="1E1acropoli" w:history="1">
        <w:r>
          <w:rPr>
            <w:rStyle w:val="Hyperlink"/>
            <w:rFonts w:eastAsia="Times New Roman"/>
            <w:color w:val="00529B"/>
            <w:sz w:val="27"/>
            <w:szCs w:val="27"/>
            <w:shd w:val="clear" w:color="auto" w:fill="FFFFFF"/>
          </w:rPr>
          <w:t>acropolis</w:t>
        </w:r>
      </w:hyperlink>
      <w:r>
        <w:rPr>
          <w:rFonts w:eastAsia="Times New Roman"/>
          <w:color w:val="575757"/>
          <w:sz w:val="27"/>
          <w:szCs w:val="27"/>
          <w:shd w:val="clear" w:color="auto" w:fill="FFFFFF"/>
        </w:rPr>
        <w:t>. Earliest of these are the </w:t>
      </w:r>
      <w:hyperlink r:id="rId10" w:anchor="1E1Parthnon" w:history="1">
        <w:r>
          <w:rPr>
            <w:rStyle w:val="Hyperlink"/>
            <w:rFonts w:eastAsia="Times New Roman"/>
            <w:color w:val="00529B"/>
            <w:sz w:val="27"/>
            <w:szCs w:val="27"/>
            <w:shd w:val="clear" w:color="auto" w:fill="FFFFFF"/>
          </w:rPr>
          <w:t>Parthenon</w:t>
        </w:r>
      </w:hyperlink>
      <w:r>
        <w:rPr>
          <w:rFonts w:eastAsia="Times New Roman"/>
          <w:color w:val="575757"/>
          <w:sz w:val="27"/>
          <w:szCs w:val="27"/>
          <w:shd w:val="clear" w:color="auto" w:fill="FFFFFF"/>
        </w:rPr>
        <w:t xml:space="preserve"> sculptures including the frieze representing the </w:t>
      </w:r>
      <w:proofErr w:type="spellStart"/>
      <w:r>
        <w:rPr>
          <w:rFonts w:eastAsia="Times New Roman"/>
          <w:color w:val="575757"/>
          <w:sz w:val="27"/>
          <w:szCs w:val="27"/>
          <w:shd w:val="clear" w:color="auto" w:fill="FFFFFF"/>
        </w:rPr>
        <w:t>Panathenaic</w:t>
      </w:r>
      <w:proofErr w:type="spellEnd"/>
      <w:r>
        <w:rPr>
          <w:rFonts w:eastAsia="Times New Roman"/>
          <w:color w:val="575757"/>
          <w:sz w:val="27"/>
          <w:szCs w:val="27"/>
          <w:shd w:val="clear" w:color="auto" w:fill="FFFFFF"/>
        </w:rPr>
        <w:t xml:space="preserve"> procession and the </w:t>
      </w:r>
      <w:proofErr w:type="spellStart"/>
      <w:r>
        <w:rPr>
          <w:rFonts w:eastAsia="Times New Roman"/>
          <w:color w:val="575757"/>
          <w:sz w:val="27"/>
          <w:szCs w:val="27"/>
          <w:shd w:val="clear" w:color="auto" w:fill="FFFFFF"/>
        </w:rPr>
        <w:t>pedimental</w:t>
      </w:r>
      <w:proofErr w:type="spellEnd"/>
      <w:r>
        <w:rPr>
          <w:rFonts w:eastAsia="Times New Roman"/>
          <w:color w:val="575757"/>
          <w:sz w:val="27"/>
          <w:szCs w:val="27"/>
          <w:shd w:val="clear" w:color="auto" w:fill="FFFFFF"/>
        </w:rPr>
        <w:t xml:space="preserve"> sculptures (see </w:t>
      </w:r>
      <w:hyperlink r:id="rId11" w:anchor="1E1ElginMar" w:history="1">
        <w:r>
          <w:rPr>
            <w:rStyle w:val="Hyperlink"/>
            <w:rFonts w:eastAsia="Times New Roman"/>
            <w:color w:val="00529B"/>
            <w:sz w:val="27"/>
            <w:szCs w:val="27"/>
            <w:shd w:val="clear" w:color="auto" w:fill="FFFFFF"/>
          </w:rPr>
          <w:t>Elgin Marbles</w:t>
        </w:r>
      </w:hyperlink>
      <w:r>
        <w:rPr>
          <w:rFonts w:eastAsia="Times New Roman"/>
          <w:color w:val="575757"/>
          <w:sz w:val="27"/>
          <w:szCs w:val="27"/>
          <w:shd w:val="clear" w:color="auto" w:fill="FFFFFF"/>
        </w:rPr>
        <w:t xml:space="preserve">). The Parthenon sculptors are anonymous, but Phidias is believed to have drawn up the designs. Somewhat later in date are the sculptures of the </w:t>
      </w:r>
      <w:proofErr w:type="spellStart"/>
      <w:r>
        <w:rPr>
          <w:rFonts w:eastAsia="Times New Roman"/>
          <w:color w:val="575757"/>
          <w:sz w:val="27"/>
          <w:szCs w:val="27"/>
          <w:shd w:val="clear" w:color="auto" w:fill="FFFFFF"/>
        </w:rPr>
        <w:t>Hephaesteum</w:t>
      </w:r>
      <w:proofErr w:type="spellEnd"/>
      <w:r>
        <w:rPr>
          <w:rFonts w:eastAsia="Times New Roman"/>
          <w:color w:val="575757"/>
          <w:sz w:val="27"/>
          <w:szCs w:val="27"/>
          <w:shd w:val="clear" w:color="auto" w:fill="FFFFFF"/>
        </w:rPr>
        <w:t>, the </w:t>
      </w:r>
      <w:proofErr w:type="spellStart"/>
      <w:r>
        <w:rPr>
          <w:rFonts w:eastAsia="Times New Roman"/>
        </w:rPr>
        <w:fldChar w:fldCharType="begin"/>
      </w:r>
      <w:r>
        <w:rPr>
          <w:rFonts w:eastAsia="Times New Roman"/>
        </w:rPr>
        <w:instrText xml:space="preserve"> HYPERLINK "https://www.encyclopedia.com/places/spain-portugal-italy-greece-and-balkans/greek-physical-geography/erechtheum" \l "1E1Erechthem" </w:instrText>
      </w:r>
      <w:r>
        <w:rPr>
          <w:rFonts w:eastAsia="Times New Roman"/>
        </w:rPr>
        <w:fldChar w:fldCharType="separate"/>
      </w:r>
      <w:r>
        <w:rPr>
          <w:rStyle w:val="Hyperlink"/>
          <w:rFonts w:eastAsia="Times New Roman"/>
          <w:color w:val="00529B"/>
          <w:sz w:val="27"/>
          <w:szCs w:val="27"/>
          <w:shd w:val="clear" w:color="auto" w:fill="FFFFFF"/>
        </w:rPr>
        <w:t>Erechtheum</w:t>
      </w:r>
      <w:proofErr w:type="spellEnd"/>
      <w:r>
        <w:rPr>
          <w:rFonts w:eastAsia="Times New Roman"/>
        </w:rPr>
        <w:fldChar w:fldCharType="end"/>
      </w:r>
      <w:r>
        <w:rPr>
          <w:rFonts w:eastAsia="Times New Roman"/>
          <w:color w:val="575757"/>
          <w:sz w:val="27"/>
          <w:szCs w:val="27"/>
          <w:shd w:val="clear" w:color="auto" w:fill="FFFFFF"/>
        </w:rPr>
        <w:t>, and the Nike Balustrade.</w:t>
      </w:r>
      <w:r>
        <w:rPr>
          <w:rFonts w:eastAsia="Times New Roman"/>
          <w:color w:val="575757"/>
          <w:sz w:val="27"/>
          <w:szCs w:val="27"/>
        </w:rPr>
        <w:br/>
      </w:r>
      <w:r>
        <w:rPr>
          <w:rFonts w:eastAsia="Times New Roman"/>
          <w:color w:val="575757"/>
          <w:sz w:val="27"/>
          <w:szCs w:val="27"/>
        </w:rPr>
        <w:br/>
      </w:r>
      <w:r>
        <w:rPr>
          <w:rStyle w:val="Strong"/>
          <w:rFonts w:eastAsia="Times New Roman"/>
          <w:color w:val="575757"/>
          <w:sz w:val="27"/>
          <w:szCs w:val="27"/>
          <w:shd w:val="clear" w:color="auto" w:fill="FFFFFF"/>
        </w:rPr>
        <w:t>The Late Classical Period</w:t>
      </w:r>
      <w:r>
        <w:rPr>
          <w:rFonts w:eastAsia="Times New Roman"/>
          <w:color w:val="575757"/>
          <w:sz w:val="27"/>
          <w:szCs w:val="27"/>
        </w:rPr>
        <w:br/>
      </w:r>
      <w:r>
        <w:rPr>
          <w:rFonts w:eastAsia="Times New Roman"/>
          <w:color w:val="575757"/>
          <w:sz w:val="27"/>
          <w:szCs w:val="27"/>
        </w:rPr>
        <w:br/>
      </w:r>
      <w:r>
        <w:rPr>
          <w:rFonts w:eastAsia="Times New Roman"/>
          <w:color w:val="575757"/>
          <w:sz w:val="27"/>
          <w:szCs w:val="27"/>
          <w:shd w:val="clear" w:color="auto" w:fill="FFFFFF"/>
        </w:rPr>
        <w:t xml:space="preserve">In the late classical period (400–300 BC) there was increased emphasis on the expression of emotion in art. Sculptural works attributed to Praxiteles are characterized by elegance of proportion and graceful beauty. Powerful emotional effects are typical of the sculpture in the style of Scopas, and a new feeling for </w:t>
      </w:r>
      <w:r>
        <w:rPr>
          <w:rFonts w:eastAsia="Times New Roman"/>
          <w:color w:val="575757"/>
          <w:sz w:val="27"/>
          <w:szCs w:val="27"/>
          <w:shd w:val="clear" w:color="auto" w:fill="FFFFFF"/>
        </w:rPr>
        <w:lastRenderedPageBreak/>
        <w:t xml:space="preserve">individualization and three-dimensional movement appeared in the art of </w:t>
      </w:r>
      <w:proofErr w:type="spellStart"/>
      <w:r>
        <w:rPr>
          <w:rFonts w:eastAsia="Times New Roman"/>
          <w:color w:val="575757"/>
          <w:sz w:val="27"/>
          <w:szCs w:val="27"/>
          <w:shd w:val="clear" w:color="auto" w:fill="FFFFFF"/>
        </w:rPr>
        <w:t>Lysippos</w:t>
      </w:r>
      <w:proofErr w:type="spellEnd"/>
      <w:r>
        <w:rPr>
          <w:rFonts w:eastAsia="Times New Roman"/>
          <w:color w:val="575757"/>
          <w:sz w:val="27"/>
          <w:szCs w:val="27"/>
          <w:shd w:val="clear" w:color="auto" w:fill="FFFFFF"/>
        </w:rPr>
        <w:t xml:space="preserve">. Other sculptors of the period between 500 and 300 BC were Myron, </w:t>
      </w:r>
      <w:proofErr w:type="spellStart"/>
      <w:r>
        <w:rPr>
          <w:rFonts w:eastAsia="Times New Roman"/>
          <w:color w:val="575757"/>
          <w:sz w:val="27"/>
          <w:szCs w:val="27"/>
          <w:shd w:val="clear" w:color="auto" w:fill="FFFFFF"/>
        </w:rPr>
        <w:t>Kresilas</w:t>
      </w:r>
      <w:proofErr w:type="spellEnd"/>
      <w:r>
        <w:rPr>
          <w:rFonts w:eastAsia="Times New Roman"/>
          <w:color w:val="575757"/>
          <w:sz w:val="27"/>
          <w:szCs w:val="27"/>
          <w:shd w:val="clear" w:color="auto" w:fill="FFFFFF"/>
        </w:rPr>
        <w:t xml:space="preserve">, Timotheus, and </w:t>
      </w:r>
      <w:proofErr w:type="spellStart"/>
      <w:r>
        <w:rPr>
          <w:rFonts w:eastAsia="Times New Roman"/>
          <w:color w:val="575757"/>
          <w:sz w:val="27"/>
          <w:szCs w:val="27"/>
          <w:shd w:val="clear" w:color="auto" w:fill="FFFFFF"/>
        </w:rPr>
        <w:t>Bryaxis</w:t>
      </w:r>
      <w:proofErr w:type="spellEnd"/>
      <w:r>
        <w:rPr>
          <w:rFonts w:eastAsia="Times New Roman"/>
          <w:color w:val="575757"/>
          <w:sz w:val="27"/>
          <w:szCs w:val="27"/>
          <w:shd w:val="clear" w:color="auto" w:fill="FFFFFF"/>
        </w:rPr>
        <w:t xml:space="preserve">; painters included </w:t>
      </w:r>
      <w:proofErr w:type="spellStart"/>
      <w:r>
        <w:rPr>
          <w:rFonts w:eastAsia="Times New Roman"/>
          <w:color w:val="575757"/>
          <w:sz w:val="27"/>
          <w:szCs w:val="27"/>
          <w:shd w:val="clear" w:color="auto" w:fill="FFFFFF"/>
        </w:rPr>
        <w:t>Polygnotus</w:t>
      </w:r>
      <w:proofErr w:type="spellEnd"/>
      <w:r>
        <w:rPr>
          <w:rFonts w:eastAsia="Times New Roman"/>
          <w:color w:val="575757"/>
          <w:sz w:val="27"/>
          <w:szCs w:val="27"/>
          <w:shd w:val="clear" w:color="auto" w:fill="FFFFFF"/>
        </w:rPr>
        <w:t xml:space="preserve">, </w:t>
      </w:r>
      <w:proofErr w:type="spellStart"/>
      <w:r>
        <w:rPr>
          <w:rFonts w:eastAsia="Times New Roman"/>
          <w:color w:val="575757"/>
          <w:sz w:val="27"/>
          <w:szCs w:val="27"/>
          <w:shd w:val="clear" w:color="auto" w:fill="FFFFFF"/>
        </w:rPr>
        <w:t>Apollodorus</w:t>
      </w:r>
      <w:proofErr w:type="spellEnd"/>
      <w:r>
        <w:rPr>
          <w:rFonts w:eastAsia="Times New Roman"/>
          <w:color w:val="575757"/>
          <w:sz w:val="27"/>
          <w:szCs w:val="27"/>
          <w:shd w:val="clear" w:color="auto" w:fill="FFFFFF"/>
        </w:rPr>
        <w:t xml:space="preserve">, Zeuxis, </w:t>
      </w:r>
      <w:proofErr w:type="spellStart"/>
      <w:r>
        <w:rPr>
          <w:rFonts w:eastAsia="Times New Roman"/>
          <w:color w:val="575757"/>
          <w:sz w:val="27"/>
          <w:szCs w:val="27"/>
          <w:shd w:val="clear" w:color="auto" w:fill="FFFFFF"/>
        </w:rPr>
        <w:t>Parrhasius</w:t>
      </w:r>
      <w:proofErr w:type="spellEnd"/>
      <w:r>
        <w:rPr>
          <w:rFonts w:eastAsia="Times New Roman"/>
          <w:color w:val="575757"/>
          <w:sz w:val="27"/>
          <w:szCs w:val="27"/>
          <w:shd w:val="clear" w:color="auto" w:fill="FFFFFF"/>
        </w:rPr>
        <w:t>, and Apelles. Aside from literary references, little is known about the actual work of these men. The style of the sculptors is adduced from fragments and Roman copies. Even less is known about the painters. From the vase paintings some reconstruction of the Greek school of mural painting is possible.</w:t>
      </w:r>
      <w:r>
        <w:rPr>
          <w:rFonts w:eastAsia="Times New Roman"/>
          <w:color w:val="575757"/>
          <w:sz w:val="27"/>
          <w:szCs w:val="27"/>
        </w:rPr>
        <w:br/>
      </w:r>
      <w:r>
        <w:rPr>
          <w:rFonts w:eastAsia="Times New Roman"/>
          <w:color w:val="575757"/>
          <w:sz w:val="27"/>
          <w:szCs w:val="27"/>
        </w:rPr>
        <w:br/>
      </w:r>
      <w:r>
        <w:rPr>
          <w:rStyle w:val="Strong"/>
          <w:rFonts w:eastAsia="Times New Roman"/>
          <w:color w:val="575757"/>
          <w:sz w:val="27"/>
          <w:szCs w:val="27"/>
          <w:shd w:val="clear" w:color="auto" w:fill="FFFFFF"/>
        </w:rPr>
        <w:t>The Hellenistic Period</w:t>
      </w:r>
      <w:r>
        <w:rPr>
          <w:rFonts w:eastAsia="Times New Roman"/>
          <w:color w:val="575757"/>
          <w:sz w:val="27"/>
          <w:szCs w:val="27"/>
        </w:rPr>
        <w:br/>
      </w:r>
      <w:r>
        <w:rPr>
          <w:rFonts w:eastAsia="Times New Roman"/>
          <w:color w:val="575757"/>
          <w:sz w:val="27"/>
          <w:szCs w:val="27"/>
        </w:rPr>
        <w:br/>
      </w:r>
      <w:r>
        <w:rPr>
          <w:rFonts w:eastAsia="Times New Roman"/>
          <w:color w:val="575757"/>
          <w:sz w:val="27"/>
          <w:szCs w:val="27"/>
          <w:shd w:val="clear" w:color="auto" w:fill="FFFFFF"/>
        </w:rPr>
        <w:t>With the conquests of </w:t>
      </w:r>
      <w:hyperlink r:id="rId12" w:history="1">
        <w:r>
          <w:rPr>
            <w:rStyle w:val="Hyperlink"/>
            <w:rFonts w:eastAsia="Times New Roman"/>
            <w:color w:val="00529B"/>
            <w:sz w:val="27"/>
            <w:szCs w:val="27"/>
            <w:shd w:val="clear" w:color="auto" w:fill="FFFFFF"/>
          </w:rPr>
          <w:t>Alexander the Great</w:t>
        </w:r>
      </w:hyperlink>
      <w:r>
        <w:rPr>
          <w:rFonts w:eastAsia="Times New Roman"/>
          <w:color w:val="575757"/>
          <w:sz w:val="27"/>
          <w:szCs w:val="27"/>
          <w:shd w:val="clear" w:color="auto" w:fill="FFFFFF"/>
        </w:rPr>
        <w:t>, Greek art entered its last great phase, the Hellenistic period (see </w:t>
      </w:r>
      <w:hyperlink r:id="rId13" w:history="1">
        <w:r>
          <w:rPr>
            <w:rStyle w:val="Hyperlink"/>
            <w:rFonts w:eastAsia="Times New Roman"/>
            <w:color w:val="00529B"/>
            <w:sz w:val="27"/>
            <w:szCs w:val="27"/>
            <w:shd w:val="clear" w:color="auto" w:fill="FFFFFF"/>
          </w:rPr>
          <w:t>Hellenistic civilization</w:t>
        </w:r>
      </w:hyperlink>
      <w:r>
        <w:rPr>
          <w:rFonts w:eastAsia="Times New Roman"/>
          <w:color w:val="575757"/>
          <w:sz w:val="27"/>
          <w:szCs w:val="27"/>
          <w:shd w:val="clear" w:color="auto" w:fill="FFFFFF"/>
        </w:rPr>
        <w:t>. The importance of Athens gradually declined, and cultural centers rose at Pergamum, Rhodes, and Alexandria. Masterpieces of this period include the </w:t>
      </w:r>
      <w:r>
        <w:rPr>
          <w:rFonts w:eastAsia="Times New Roman"/>
          <w:i/>
          <w:iCs/>
          <w:color w:val="575757"/>
          <w:sz w:val="27"/>
          <w:szCs w:val="27"/>
          <w:shd w:val="clear" w:color="auto" w:fill="FFFFFF"/>
        </w:rPr>
        <w:t>Nike</w:t>
      </w:r>
      <w:r>
        <w:rPr>
          <w:rFonts w:eastAsia="Times New Roman"/>
          <w:color w:val="575757"/>
          <w:sz w:val="27"/>
          <w:szCs w:val="27"/>
          <w:shd w:val="clear" w:color="auto" w:fill="FFFFFF"/>
        </w:rPr>
        <w:t> (</w:t>
      </w:r>
      <w:r>
        <w:rPr>
          <w:rFonts w:eastAsia="Times New Roman"/>
          <w:i/>
          <w:iCs/>
          <w:color w:val="575757"/>
          <w:sz w:val="27"/>
          <w:szCs w:val="27"/>
          <w:shd w:val="clear" w:color="auto" w:fill="FFFFFF"/>
        </w:rPr>
        <w:t>Victory</w:t>
      </w:r>
      <w:r>
        <w:rPr>
          <w:rFonts w:eastAsia="Times New Roman"/>
          <w:color w:val="575757"/>
          <w:sz w:val="27"/>
          <w:szCs w:val="27"/>
          <w:shd w:val="clear" w:color="auto" w:fill="FFFFFF"/>
        </w:rPr>
        <w:t>) </w:t>
      </w:r>
      <w:r>
        <w:rPr>
          <w:rFonts w:eastAsia="Times New Roman"/>
          <w:i/>
          <w:iCs/>
          <w:color w:val="575757"/>
          <w:sz w:val="27"/>
          <w:szCs w:val="27"/>
          <w:shd w:val="clear" w:color="auto" w:fill="FFFFFF"/>
        </w:rPr>
        <w:t>of Samothrace</w:t>
      </w:r>
      <w:r>
        <w:rPr>
          <w:rFonts w:eastAsia="Times New Roman"/>
          <w:color w:val="575757"/>
          <w:sz w:val="27"/>
          <w:szCs w:val="27"/>
          <w:shd w:val="clear" w:color="auto" w:fill="FFFFFF"/>
        </w:rPr>
        <w:t> and </w:t>
      </w:r>
      <w:r>
        <w:rPr>
          <w:rFonts w:eastAsia="Times New Roman"/>
          <w:i/>
          <w:iCs/>
          <w:color w:val="575757"/>
          <w:sz w:val="27"/>
          <w:szCs w:val="27"/>
          <w:shd w:val="clear" w:color="auto" w:fill="FFFFFF"/>
        </w:rPr>
        <w:t>Aphrodite of Melos</w:t>
      </w:r>
      <w:r>
        <w:rPr>
          <w:rFonts w:eastAsia="Times New Roman"/>
          <w:color w:val="575757"/>
          <w:sz w:val="27"/>
          <w:szCs w:val="27"/>
          <w:shd w:val="clear" w:color="auto" w:fill="FFFFFF"/>
        </w:rPr>
        <w:t> (both: Louvre) and the </w:t>
      </w:r>
      <w:r>
        <w:rPr>
          <w:rFonts w:eastAsia="Times New Roman"/>
          <w:i/>
          <w:iCs/>
          <w:color w:val="575757"/>
          <w:sz w:val="27"/>
          <w:szCs w:val="27"/>
          <w:shd w:val="clear" w:color="auto" w:fill="FFFFFF"/>
        </w:rPr>
        <w:t>Pergamum Frieze</w:t>
      </w:r>
      <w:r>
        <w:rPr>
          <w:rFonts w:eastAsia="Times New Roman"/>
          <w:color w:val="575757"/>
          <w:sz w:val="27"/>
          <w:szCs w:val="27"/>
          <w:shd w:val="clear" w:color="auto" w:fill="FFFFFF"/>
        </w:rPr>
        <w:t> (Berlin Mus.). Especially charming among the minor arts are terra-cotta figurines from Tanagra. Marked tendencies toward heightening spatial illusionism are revealed in sculpture and, judging from Roman copies, prevailed also in painting (e.g., </w:t>
      </w:r>
      <w:r>
        <w:rPr>
          <w:rFonts w:eastAsia="Times New Roman"/>
          <w:i/>
          <w:iCs/>
          <w:color w:val="575757"/>
          <w:sz w:val="27"/>
          <w:szCs w:val="27"/>
          <w:shd w:val="clear" w:color="auto" w:fill="FFFFFF"/>
        </w:rPr>
        <w:t>Odyssey Landscapes,</w:t>
      </w:r>
      <w:r>
        <w:rPr>
          <w:rFonts w:eastAsia="Times New Roman"/>
          <w:color w:val="575757"/>
          <w:sz w:val="27"/>
          <w:szCs w:val="27"/>
          <w:shd w:val="clear" w:color="auto" w:fill="FFFFFF"/>
        </w:rPr>
        <w:t> Vatican).</w:t>
      </w:r>
      <w:r>
        <w:rPr>
          <w:rFonts w:eastAsia="Times New Roman"/>
          <w:color w:val="575757"/>
          <w:sz w:val="27"/>
          <w:szCs w:val="27"/>
        </w:rPr>
        <w:br/>
      </w:r>
      <w:r>
        <w:rPr>
          <w:rFonts w:eastAsia="Times New Roman"/>
          <w:color w:val="575757"/>
          <w:sz w:val="27"/>
          <w:szCs w:val="27"/>
        </w:rPr>
        <w:br/>
      </w:r>
      <w:r>
        <w:rPr>
          <w:rFonts w:eastAsia="Times New Roman"/>
          <w:color w:val="575757"/>
          <w:sz w:val="27"/>
          <w:szCs w:val="27"/>
          <w:shd w:val="clear" w:color="auto" w:fill="FFFFFF"/>
        </w:rPr>
        <w:t xml:space="preserve">From the 2d cent. BC onward copies of former masterpieces of sculpture, which only approximate their prototypes, appear frequently along with vigorous group compositions closely related to the </w:t>
      </w:r>
      <w:proofErr w:type="spellStart"/>
      <w:r>
        <w:rPr>
          <w:rFonts w:eastAsia="Times New Roman"/>
          <w:color w:val="575757"/>
          <w:sz w:val="27"/>
          <w:szCs w:val="27"/>
          <w:shd w:val="clear" w:color="auto" w:fill="FFFFFF"/>
        </w:rPr>
        <w:t>Pergamene</w:t>
      </w:r>
      <w:proofErr w:type="spellEnd"/>
      <w:r>
        <w:rPr>
          <w:rFonts w:eastAsia="Times New Roman"/>
          <w:color w:val="575757"/>
          <w:sz w:val="27"/>
          <w:szCs w:val="27"/>
          <w:shd w:val="clear" w:color="auto" w:fill="FFFFFF"/>
        </w:rPr>
        <w:t xml:space="preserve"> school (e.g., </w:t>
      </w:r>
      <w:proofErr w:type="spellStart"/>
      <w:r>
        <w:rPr>
          <w:rFonts w:eastAsia="Times New Roman"/>
          <w:i/>
          <w:iCs/>
          <w:color w:val="575757"/>
          <w:sz w:val="27"/>
          <w:szCs w:val="27"/>
          <w:shd w:val="clear" w:color="auto" w:fill="FFFFFF"/>
        </w:rPr>
        <w:t>Laocoön</w:t>
      </w:r>
      <w:proofErr w:type="spellEnd"/>
      <w:r>
        <w:rPr>
          <w:rFonts w:eastAsia="Times New Roman"/>
          <w:i/>
          <w:iCs/>
          <w:color w:val="575757"/>
          <w:sz w:val="27"/>
          <w:szCs w:val="27"/>
          <w:shd w:val="clear" w:color="auto" w:fill="FFFFFF"/>
        </w:rPr>
        <w:t xml:space="preserve"> and His Sons,</w:t>
      </w:r>
      <w:r>
        <w:rPr>
          <w:rFonts w:eastAsia="Times New Roman"/>
          <w:color w:val="575757"/>
          <w:sz w:val="27"/>
          <w:szCs w:val="27"/>
          <w:shd w:val="clear" w:color="auto" w:fill="FFFFFF"/>
        </w:rPr>
        <w:t> Vatican). Greek and Roman artists produced these copies of former masterpieces for private patrons or the Roman state, and most of our knowledge of classical Greek art is derived from them. Although the inventive originality of Greek culture declined at this time, its influence remained of paramount importance during the Roman and Byzantine periods, and has continued to be an inspiring force throughout the history of Western culture.</w:t>
      </w:r>
    </w:p>
    <w:sectPr w:rsidR="00530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F4D"/>
    <w:rsid w:val="00530F4D"/>
    <w:rsid w:val="00A83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08E7EC0"/>
  <w15:chartTrackingRefBased/>
  <w15:docId w15:val="{EEFB9474-03CD-8B44-AAD8-D1CFBFF6F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30F4D"/>
    <w:rPr>
      <w:color w:val="0000FF"/>
      <w:u w:val="single"/>
    </w:rPr>
  </w:style>
  <w:style w:type="character" w:styleId="Strong">
    <w:name w:val="Strong"/>
    <w:basedOn w:val="DefaultParagraphFont"/>
    <w:uiPriority w:val="22"/>
    <w:qFormat/>
    <w:rsid w:val="00530F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cyclopedia.com/literature-and-arts/classical-literature-mythology-and-folklore/folklore-and-mythology/golden-age" TargetMode="External" /><Relationship Id="rId13" Type="http://schemas.openxmlformats.org/officeDocument/2006/relationships/hyperlink" Target="https://www.encyclopedia.com/reference/encyclopedias-almanacs-transcripts-and-maps/hellenistic-civilization" TargetMode="External" /><Relationship Id="rId3" Type="http://schemas.openxmlformats.org/officeDocument/2006/relationships/webSettings" Target="webSettings.xml" /><Relationship Id="rId7" Type="http://schemas.openxmlformats.org/officeDocument/2006/relationships/hyperlink" Target="https://www.encyclopedia.com/literature-and-arts/classical-literature-mythology-and-folklore/folklore-and-mythology/golden-age" TargetMode="External" /><Relationship Id="rId12" Type="http://schemas.openxmlformats.org/officeDocument/2006/relationships/hyperlink" Target="https://www.encyclopedia.com/people/history/ancient-history-greece-biographies/alexander-great" TargetMode="Externa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yperlink" Target="https://www.encyclopedia.com/history/ancient-greece-and-rome/ancient-history-greece/mycenaean-civilization" TargetMode="External" /><Relationship Id="rId11" Type="http://schemas.openxmlformats.org/officeDocument/2006/relationships/hyperlink" Target="https://www.encyclopedia.com/literature-and-arts/art-and-architecture/european-art-1599/elgin-marbles" TargetMode="External" /><Relationship Id="rId5" Type="http://schemas.openxmlformats.org/officeDocument/2006/relationships/hyperlink" Target="https://www.encyclopedia.com/history/ancient-greece-and-rome/ancient-history-greece/minoan-civilization" TargetMode="External" /><Relationship Id="rId15" Type="http://schemas.openxmlformats.org/officeDocument/2006/relationships/theme" Target="theme/theme1.xml" /><Relationship Id="rId10" Type="http://schemas.openxmlformats.org/officeDocument/2006/relationships/hyperlink" Target="https://www.encyclopedia.com/places/spain-portugal-italy-greece-and-balkans/greek-physical-geography/parthenon" TargetMode="External" /><Relationship Id="rId4" Type="http://schemas.openxmlformats.org/officeDocument/2006/relationships/hyperlink" Target="https://www.encyclopedia.com/history/ancient-greece-and-rome/ancient-history-greece/aegean-civilization" TargetMode="External" /><Relationship Id="rId9" Type="http://schemas.openxmlformats.org/officeDocument/2006/relationships/hyperlink" Target="https://www.encyclopedia.com/history/ancient-greece-and-rome/ancient-history-greece/acropolis" TargetMode="External" /><Relationship Id="rId1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1152</Words>
  <Characters>6573</Characters>
  <Application>Microsoft Office Word</Application>
  <DocSecurity>0</DocSecurity>
  <Lines>54</Lines>
  <Paragraphs>15</Paragraphs>
  <ScaleCrop>false</ScaleCrop>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furree8@gmail.com</dc:creator>
  <cp:keywords/>
  <dc:description/>
  <cp:lastModifiedBy>furree8@gmail.com</cp:lastModifiedBy>
  <cp:revision>2</cp:revision>
  <dcterms:created xsi:type="dcterms:W3CDTF">2020-04-05T23:15:00Z</dcterms:created>
  <dcterms:modified xsi:type="dcterms:W3CDTF">2020-04-05T23:15:00Z</dcterms:modified>
</cp:coreProperties>
</file>